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8F" w:rsidRDefault="003413E8">
      <w:pPr>
        <w:pStyle w:val="a5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การนำเสนอผลงาน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Best Practice Service Plan</w:t>
      </w:r>
    </w:p>
    <w:p w:rsidR="00A74E8F" w:rsidRDefault="003413E8">
      <w:pPr>
        <w:pStyle w:val="a5"/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การประชุมแลกเปลี่ยนเรียนรู้การพัฒนาระบบบริการสุขภาพ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(Service Plan Sharing)</w:t>
      </w:r>
    </w:p>
    <w:p w:rsidR="00A74E8F" w:rsidRDefault="003413E8">
      <w:pPr>
        <w:pStyle w:val="a5"/>
        <w:pBdr>
          <w:bottom w:val="dotted" w:sz="24" w:space="0" w:color="000000"/>
        </w:pBdr>
        <w:jc w:val="center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ครั้งที่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 xml:space="preserve">4 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ปี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2560</w:t>
      </w:r>
    </w:p>
    <w:p w:rsidR="00A74E8F" w:rsidRDefault="003413E8">
      <w:pPr>
        <w:pStyle w:val="a5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1</w:t>
      </w:r>
    </w:p>
    <w:p w:rsidR="00A74E8F" w:rsidRDefault="003413E8" w:rsidP="000827C5">
      <w:pPr>
        <w:pStyle w:val="a5"/>
        <w:spacing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 xml:space="preserve">ชื่อผลงาน 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Best Practice Service Plan (</w:t>
      </w: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สาขา</w:t>
      </w:r>
      <w:r>
        <w:rPr>
          <w:rFonts w:ascii="TH SarabunPSK" w:eastAsia="TH SarabunPSK" w:hAnsi="TH SarabunPSK" w:cs="TH SarabunPSK" w:hint="cs"/>
          <w:b/>
          <w:bCs/>
          <w:sz w:val="32"/>
          <w:szCs w:val="32"/>
          <w:cs/>
        </w:rPr>
        <w:t>สุขภาพช่องปาก</w:t>
      </w:r>
      <w:r>
        <w:rPr>
          <w:rFonts w:ascii="TH SarabunPSK" w:eastAsia="TH SarabunPSK" w:hAnsi="TH SarabunPSK" w:cs="TH SarabunPSK"/>
          <w:b/>
          <w:bCs/>
          <w:sz w:val="32"/>
          <w:szCs w:val="32"/>
        </w:rPr>
        <w:t>)</w:t>
      </w:r>
    </w:p>
    <w:p w:rsidR="00A74E8F" w:rsidRDefault="003413E8" w:rsidP="000827C5">
      <w:pPr>
        <w:pStyle w:val="a5"/>
        <w:spacing w:after="120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การดำเนินงานคัดกรองรอยโรคก่อนมะเร็งและมะเร็งช่องปากเครือข่ายจังหวัดเชียงราย</w:t>
      </w:r>
    </w:p>
    <w:p w:rsidR="00A74E8F" w:rsidRDefault="003413E8" w:rsidP="000827C5">
      <w:pPr>
        <w:pStyle w:val="a5"/>
        <w:spacing w:after="12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กำหนดรูปแบบการนำเสนอ</w:t>
      </w:r>
    </w:p>
    <w:p w:rsidR="00A74E8F" w:rsidRDefault="003413E8">
      <w:pPr>
        <w:pStyle w:val="a6"/>
        <w:numPr>
          <w:ilvl w:val="0"/>
          <w:numId w:val="2"/>
        </w:num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ผลงานทางวิชาการ</w:t>
      </w:r>
    </w:p>
    <w:p w:rsidR="00A74E8F" w:rsidRDefault="003413E8">
      <w:pPr>
        <w:pStyle w:val="a5"/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ผลงานนวัตกรรมและสิ่งประดิษฐ์</w:t>
      </w:r>
    </w:p>
    <w:p w:rsidR="00A74E8F" w:rsidRDefault="003413E8">
      <w:pPr>
        <w:pStyle w:val="a5"/>
        <w:spacing w:line="240" w:lineRule="auto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ชื่อผู้ส่งผลงาน</w:t>
      </w:r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นางกานต์สุดา 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อินทจักร์</w:t>
      </w:r>
      <w:proofErr w:type="spellEnd"/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ตำแหน่ง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แพทย์ชำนาญการพิเศษ</w:t>
      </w:r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สถานที่ปฏิบัติงาน กลุ่มงานทันตก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รรม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โรงพยาบาลเชียงราย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ประชานุเคราะห์</w:t>
      </w:r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จังหวัดเชียงราย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เขตสุขภาพที่ </w:t>
      </w:r>
      <w:r>
        <w:rPr>
          <w:rFonts w:ascii="TH SarabunPSK" w:eastAsia="TH SarabunPSK" w:hAnsi="TH SarabunPSK" w:cs="TH SarabunPSK"/>
          <w:sz w:val="32"/>
          <w:szCs w:val="32"/>
        </w:rPr>
        <w:t>1</w:t>
      </w:r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โทรศัพท์ </w:t>
      </w:r>
      <w:r>
        <w:rPr>
          <w:rFonts w:ascii="TH SarabunPSK" w:eastAsia="TH SarabunPSK" w:hAnsi="TH SarabunPSK" w:cs="TH SarabunPSK"/>
          <w:sz w:val="32"/>
          <w:szCs w:val="32"/>
        </w:rPr>
        <w:t>053-910600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มือถือ </w:t>
      </w:r>
      <w:bookmarkStart w:id="0" w:name="_GoBack"/>
      <w:r>
        <w:rPr>
          <w:rFonts w:ascii="TH SarabunPSK" w:eastAsia="TH SarabunPSK" w:hAnsi="TH SarabunPSK" w:cs="TH SarabunPSK"/>
          <w:sz w:val="32"/>
          <w:szCs w:val="32"/>
        </w:rPr>
        <w:t>081-7967124</w:t>
      </w:r>
      <w:bookmarkEnd w:id="0"/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>E-</w:t>
      </w:r>
      <w:proofErr w:type="gramStart"/>
      <w:r>
        <w:rPr>
          <w:rFonts w:ascii="TH SarabunPSK" w:eastAsia="TH SarabunPSK" w:hAnsi="TH SarabunPSK" w:cs="TH SarabunPSK"/>
          <w:sz w:val="32"/>
          <w:szCs w:val="32"/>
        </w:rPr>
        <w:t xml:space="preserve">mail  </w:t>
      </w:r>
      <w:proofErr w:type="gramEnd"/>
      <w:r w:rsidR="008361DC">
        <w:fldChar w:fldCharType="begin"/>
      </w:r>
      <w:r w:rsidR="008361DC">
        <w:instrText xml:space="preserve"> HYPERLINK "mailto:cakebymom@yahoo.com" </w:instrText>
      </w:r>
      <w:r w:rsidR="008361DC">
        <w:fldChar w:fldCharType="separate"/>
      </w:r>
      <w:r>
        <w:rPr>
          <w:rStyle w:val="Hyperlink0"/>
        </w:rPr>
        <w:t>cakebymom@yahoo.com</w:t>
      </w:r>
      <w:r w:rsidR="008361DC">
        <w:rPr>
          <w:rStyle w:val="Hyperlink0"/>
        </w:rPr>
        <w:fldChar w:fldCharType="end"/>
      </w:r>
    </w:p>
    <w:p w:rsidR="00A74E8F" w:rsidRDefault="003413E8" w:rsidP="000827C5">
      <w:pPr>
        <w:pStyle w:val="a5"/>
        <w:spacing w:after="0"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>ปีที่ดำเนินการ พ</w:t>
      </w:r>
      <w:r>
        <w:rPr>
          <w:rFonts w:ascii="TH SarabunPSK" w:eastAsia="TH SarabunPSK" w:hAnsi="TH SarabunPSK" w:cs="TH SarabunPSK"/>
          <w:sz w:val="32"/>
          <w:szCs w:val="32"/>
        </w:rPr>
        <w:t>.</w:t>
      </w:r>
      <w:r>
        <w:rPr>
          <w:rFonts w:ascii="TH SarabunPSK" w:eastAsia="TH SarabunPSK" w:hAnsi="TH SarabunPSK" w:cs="TH SarabunPSK"/>
          <w:sz w:val="32"/>
          <w:szCs w:val="32"/>
          <w:cs/>
        </w:rPr>
        <w:t>ศ</w:t>
      </w:r>
      <w:r>
        <w:rPr>
          <w:rFonts w:ascii="TH SarabunPSK" w:eastAsia="TH SarabunPSK" w:hAnsi="TH SarabunPSK" w:cs="TH SarabunPSK"/>
          <w:sz w:val="32"/>
          <w:szCs w:val="32"/>
        </w:rPr>
        <w:t xml:space="preserve">.2554 </w:t>
      </w:r>
      <w:r>
        <w:rPr>
          <w:rFonts w:ascii="TH SarabunPSK" w:eastAsia="TH SarabunPSK" w:hAnsi="TH SarabunPSK" w:cs="TH SarabunPSK"/>
          <w:sz w:val="32"/>
          <w:szCs w:val="32"/>
          <w:cs/>
        </w:rPr>
        <w:t>ถึงปัจจุบัน</w:t>
      </w:r>
    </w:p>
    <w:p w:rsidR="00A74E8F" w:rsidRDefault="00A74E8F">
      <w:pPr>
        <w:pStyle w:val="a5"/>
        <w:spacing w:line="240" w:lineRule="auto"/>
        <w:jc w:val="both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827C5" w:rsidRDefault="000827C5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0827C5" w:rsidRDefault="000827C5">
      <w:pPr>
        <w:pStyle w:val="a5"/>
        <w:jc w:val="both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3413E8" w:rsidP="000827C5">
      <w:pPr>
        <w:pStyle w:val="a5"/>
        <w:spacing w:after="120"/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2</w:t>
      </w:r>
    </w:p>
    <w:p w:rsidR="00A74E8F" w:rsidRDefault="003413E8" w:rsidP="000827C5">
      <w:pPr>
        <w:pStyle w:val="a5"/>
        <w:spacing w:after="120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ความเป็นมาและความสำคัญของปัญหา</w:t>
      </w:r>
    </w:p>
    <w:p w:rsidR="00A74E8F" w:rsidRDefault="003413E8">
      <w:pPr>
        <w:pStyle w:val="a6"/>
        <w:ind w:left="60" w:firstLine="66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ย้อนหลังกว่า </w:t>
      </w:r>
      <w:r>
        <w:rPr>
          <w:rFonts w:ascii="TH SarabunPSK" w:eastAsia="TH SarabunPSK" w:hAnsi="TH SarabunPSK" w:cs="TH SarabunPSK"/>
          <w:sz w:val="32"/>
          <w:szCs w:val="32"/>
        </w:rPr>
        <w:t xml:space="preserve">10 </w:t>
      </w:r>
      <w:r>
        <w:rPr>
          <w:rFonts w:ascii="TH SarabunPSK" w:eastAsia="TH SarabunPSK" w:hAnsi="TH SarabunPSK" w:cs="TH SarabunPSK"/>
          <w:sz w:val="32"/>
          <w:szCs w:val="32"/>
          <w:cs/>
        </w:rPr>
        <w:t>ปีที่ผ่านมา กลุ่มงานทันตก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รรม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โรงพยาบาลเชียงรายประชานุเคราะห์ได้เตรียมช่องปากให้แก่ผู้ป่วยก่อนส่งต่อรับรังสีรักษาอย่างเป็นระบบร่วมกับกลุ่มงานโสต ศอ นาสิก แต่ยังพบว่ามีผู้ป่วยส่วนหนึ่งที่มีสภาพช่องปากไม่เอื้อต่อการใช้ชีวิตอย่างมีคุณภาพ   นอกจากนี้ผู้ป่วยส่วนใหญ่มารับการรักษาเมื่อเข้าสู่ระยะท้าย ๆ ซึ่งมีการพยากรณ์โรคที่ไม่ดี หากผู้ป่วยมารับการรักษาเมื่อมะเร็งช่องปากอยู่ในระยะแรก ๆ ผู้ป่วยจะมีอัตราการรอดชีวิตภายใน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ปีสูงขึ้น </w:t>
      </w:r>
    </w:p>
    <w:p w:rsidR="00A74E8F" w:rsidRDefault="003413E8">
      <w:pPr>
        <w:pStyle w:val="a5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ความสำคัญที่น่าสนใจของมะเร็งช่องปาก โดยเฉพาะมะเร็งช่องปาก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ชนิดสควอมัส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เซลล์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คาร์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ซิโนมาคือ สามารถตรวจพบรอยโรคในช่องปากได้ตั้งแต่ระยะรอยโรคก่อนมะเร็ง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(Potentially Malignant Disorder: PMDs) 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เช่น รอยโรคลิวโกเพลเกีย อีริโทรเพลเกีย 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ไล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เคน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พานัส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เป็นต้น หากตรวจพบได้รวดเร็วจะช่วยลดความสูญเสียที่จะเกิดขึ้นแก่ครอบครัวผู้ป่วย และมีต้นทุนการดูแลผู้ป่วยที่ต่ำกว่าเมื่อเทียบกับการรักษารอยโรคระยะท้าย การตรวจหารอยโรคทำได้ใน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บุคลากรทุกระดับรวมถึงตัวผู้ป่วยเอง เพียงตระหนักและมีความรู้เบื้องต้นในการตรวจหารอยโรคและมีการส่งต่อผู้ป่วยได้อย่างเป็นระบบ จึงเป็นเรื่องที่ควรดำเนินการ </w:t>
      </w:r>
    </w:p>
    <w:p w:rsidR="00A74E8F" w:rsidRDefault="003413E8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A74E8F" w:rsidRDefault="003413E8">
      <w:pPr>
        <w:pStyle w:val="a6"/>
        <w:numPr>
          <w:ilvl w:val="0"/>
          <w:numId w:val="4"/>
        </w:num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สามารถตรวจพบรอยโรคได้โดยเร็ว </w:t>
      </w:r>
      <w:r>
        <w:rPr>
          <w:rFonts w:ascii="TH SarabunPSK" w:eastAsia="TH SarabunPSK" w:hAnsi="TH SarabunPSK" w:cs="TH SarabunPSK"/>
          <w:sz w:val="32"/>
          <w:szCs w:val="32"/>
        </w:rPr>
        <w:t>(Early detection)</w:t>
      </w:r>
    </w:p>
    <w:p w:rsidR="00A74E8F" w:rsidRDefault="003413E8" w:rsidP="000827C5">
      <w:pPr>
        <w:pStyle w:val="a6"/>
        <w:numPr>
          <w:ilvl w:val="0"/>
          <w:numId w:val="4"/>
        </w:numPr>
        <w:spacing w:after="120"/>
        <w:ind w:left="1168" w:hanging="357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มีการส่งต่อเมื่อพบรอยโรคอย่างเป็นระบบ </w:t>
      </w:r>
      <w:r>
        <w:rPr>
          <w:rFonts w:ascii="TH SarabunPSK" w:eastAsia="TH SarabunPSK" w:hAnsi="TH SarabunPSK" w:cs="TH SarabunPSK"/>
          <w:sz w:val="32"/>
          <w:szCs w:val="32"/>
        </w:rPr>
        <w:t>(Efficiency referral system)</w:t>
      </w:r>
    </w:p>
    <w:p w:rsidR="00A74E8F" w:rsidRDefault="003413E8">
      <w:pPr>
        <w:pStyle w:val="a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วิธีการดำเนินการ</w:t>
      </w:r>
    </w:p>
    <w:p w:rsidR="00A74E8F" w:rsidRDefault="003413E8">
      <w:pPr>
        <w:pStyle w:val="a6"/>
        <w:numPr>
          <w:ilvl w:val="0"/>
          <w:numId w:val="6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ตรวจคัดกรองผู้ที่มีปัจจัยเสี่ยงต่อรอยโรคก่อนมะเร็งและมะเร็งช่องปากในสถานบริการเครือข่าย</w:t>
      </w:r>
    </w:p>
    <w:p w:rsidR="00A74E8F" w:rsidRDefault="003413E8">
      <w:pPr>
        <w:pStyle w:val="a6"/>
        <w:numPr>
          <w:ilvl w:val="0"/>
          <w:numId w:val="6"/>
        </w:numPr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ให้ความรู้และสร้างความตระหนักแก่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ทันตบุตลา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กร</w:t>
      </w:r>
    </w:p>
    <w:p w:rsidR="00A74E8F" w:rsidRDefault="003413E8">
      <w:pPr>
        <w:pStyle w:val="a6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.2554</w:t>
      </w:r>
      <w:r>
        <w:rPr>
          <w:rFonts w:ascii="TH SarabunPSK" w:eastAsia="TH SarabunPSK" w:hAnsi="TH SarabunPSK" w:cs="TH SarabunPSK"/>
          <w:sz w:val="32"/>
          <w:szCs w:val="32"/>
        </w:rPr>
        <w:t xml:space="preserve"> :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อบรมให้ความรู้เรื่องรอยโรคก่อนมะเร็งและมะเร็งช่องปาก รวมถึงแนวทางการส่งต่อผู้ป่วยที่ตรวจพบรอยโรคแก่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บุคลากรในโรงพยาบาลส่งเสริมสุขภาพตำบลเขตเมืองเชียงรายแห่งละ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คน จำนวน </w:t>
      </w:r>
      <w:r>
        <w:rPr>
          <w:rFonts w:ascii="TH SarabunPSK" w:eastAsia="TH SarabunPSK" w:hAnsi="TH SarabunPSK" w:cs="TH SarabunPSK"/>
          <w:sz w:val="32"/>
          <w:szCs w:val="32"/>
        </w:rPr>
        <w:t xml:space="preserve">31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แห่ง </w:t>
      </w:r>
    </w:p>
    <w:p w:rsidR="00A74E8F" w:rsidRDefault="003413E8">
      <w:pPr>
        <w:pStyle w:val="a6"/>
        <w:numPr>
          <w:ilvl w:val="0"/>
          <w:numId w:val="4"/>
        </w:numPr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.2556</w:t>
      </w:r>
      <w:r>
        <w:rPr>
          <w:rFonts w:ascii="TH SarabunPSK" w:eastAsia="TH SarabunPSK" w:hAnsi="TH SarabunPSK" w:cs="TH SarabunPSK"/>
          <w:sz w:val="32"/>
          <w:szCs w:val="32"/>
        </w:rPr>
        <w:t xml:space="preserve"> : </w:t>
      </w:r>
      <w:r>
        <w:rPr>
          <w:rFonts w:ascii="TH SarabunPSK" w:eastAsia="TH SarabunPSK" w:hAnsi="TH SarabunPSK" w:cs="TH SarabunPSK"/>
          <w:sz w:val="32"/>
          <w:szCs w:val="32"/>
          <w:cs/>
        </w:rPr>
        <w:t>อบรมให้ความรู้ด้านมะเร็งช่องปากแก่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บุคลากรในเขตบริการสุขภาพที่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จังหวัดละ </w:t>
      </w:r>
      <w:r>
        <w:rPr>
          <w:rFonts w:ascii="TH SarabunPSK" w:eastAsia="TH SarabunPSK" w:hAnsi="TH SarabunPSK" w:cs="TH SarabunPSK"/>
          <w:sz w:val="32"/>
          <w:szCs w:val="32"/>
        </w:rPr>
        <w:t xml:space="preserve">1-3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คน และ โรงพยาบาลชุมชนนำร่อง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แห่งในจังหวัดเชียงราย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พาน แม่สาย เชียงของ ป่าแดด และแม่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สรวย</w:t>
      </w:r>
      <w:proofErr w:type="spellEnd"/>
      <w:r>
        <w:rPr>
          <w:rFonts w:ascii="TH SarabunPSK" w:eastAsia="TH SarabunPSK" w:hAnsi="TH SarabunPSK" w:cs="TH SarabunPSK"/>
          <w:sz w:val="32"/>
          <w:szCs w:val="32"/>
        </w:rPr>
        <w:t xml:space="preserve">) </w:t>
      </w:r>
    </w:p>
    <w:p w:rsidR="00A74E8F" w:rsidRDefault="003413E8">
      <w:pPr>
        <w:pStyle w:val="a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- </w:t>
      </w: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.2557</w:t>
      </w:r>
      <w:r>
        <w:rPr>
          <w:rFonts w:ascii="TH SarabunPSK" w:eastAsia="TH SarabunPSK" w:hAnsi="TH SarabunPSK" w:cs="TH SarabunPSK"/>
          <w:sz w:val="32"/>
          <w:szCs w:val="32"/>
        </w:rPr>
        <w:t xml:space="preserve"> :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จัดอบรมเชิงปฏิบัติการสัญจรเรื่องการตัดชิ้นเนื้อ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(Biopsy)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ในโรงพยาบาลนำร่องของจังหวัดเชียงราย </w:t>
      </w:r>
      <w:r>
        <w:rPr>
          <w:rFonts w:ascii="TH SarabunPSK" w:eastAsia="TH SarabunPSK" w:hAnsi="TH SarabunPSK" w:cs="TH SarabunPSK"/>
          <w:sz w:val="32"/>
          <w:szCs w:val="32"/>
        </w:rPr>
        <w:t xml:space="preserve">5 </w:t>
      </w:r>
      <w:r>
        <w:rPr>
          <w:rFonts w:ascii="TH SarabunPSK" w:eastAsia="TH SarabunPSK" w:hAnsi="TH SarabunPSK" w:cs="TH SarabunPSK"/>
          <w:sz w:val="32"/>
          <w:szCs w:val="32"/>
          <w:cs/>
        </w:rPr>
        <w:t>แห่ง</w:t>
      </w:r>
    </w:p>
    <w:p w:rsidR="00A74E8F" w:rsidRDefault="003413E8">
      <w:pPr>
        <w:pStyle w:val="a6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  - </w:t>
      </w:r>
      <w:proofErr w:type="gramStart"/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พ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  <w:cs/>
        </w:rPr>
        <w:t>ศ</w:t>
      </w:r>
      <w:r>
        <w:rPr>
          <w:rFonts w:ascii="TH SarabunPSK" w:eastAsia="TH SarabunPSK" w:hAnsi="TH SarabunPSK" w:cs="TH SarabunPSK"/>
          <w:b/>
          <w:bCs/>
          <w:sz w:val="32"/>
          <w:szCs w:val="32"/>
          <w:u w:val="single"/>
        </w:rPr>
        <w:t>.2558</w:t>
      </w:r>
      <w:r>
        <w:rPr>
          <w:rFonts w:ascii="TH SarabunPSK" w:eastAsia="TH SarabunPSK" w:hAnsi="TH SarabunPSK" w:cs="TH SarabunPSK"/>
          <w:sz w:val="32"/>
          <w:szCs w:val="32"/>
        </w:rPr>
        <w:t xml:space="preserve">  :</w:t>
      </w:r>
      <w:proofErr w:type="gramEnd"/>
      <w:r>
        <w:rPr>
          <w:rFonts w:ascii="TH SarabunPSK" w:eastAsia="TH SarabunPSK" w:hAnsi="TH SarabunPSK" w:cs="TH SarabunPSK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จัดอบรมทบทวนการดำเนินงานการคัดกรองรอยโรคก่อนมะเร็งและมะเร็งช่องปากแก่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บุคลากรในเขตบริการสุขภาพที่ </w:t>
      </w:r>
      <w:r>
        <w:rPr>
          <w:rFonts w:ascii="TH SarabunPSK" w:eastAsia="TH SarabunPSK" w:hAnsi="TH SarabunPSK" w:cs="TH SarabunPSK"/>
          <w:sz w:val="32"/>
          <w:szCs w:val="32"/>
        </w:rPr>
        <w:t xml:space="preserve">1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จำนวนทั้งหมด </w:t>
      </w:r>
      <w:r>
        <w:rPr>
          <w:rFonts w:ascii="TH SarabunPSK" w:eastAsia="TH SarabunPSK" w:hAnsi="TH SarabunPSK" w:cs="TH SarabunPSK"/>
          <w:sz w:val="32"/>
          <w:szCs w:val="32"/>
        </w:rPr>
        <w:t xml:space="preserve">80 </w:t>
      </w:r>
      <w:r>
        <w:rPr>
          <w:rFonts w:ascii="TH SarabunPSK" w:eastAsia="TH SarabunPSK" w:hAnsi="TH SarabunPSK" w:cs="TH SarabunPSK"/>
          <w:sz w:val="32"/>
          <w:szCs w:val="32"/>
          <w:cs/>
        </w:rPr>
        <w:t>คน</w:t>
      </w:r>
    </w:p>
    <w:p w:rsidR="00A74E8F" w:rsidRDefault="003413E8">
      <w:pPr>
        <w:pStyle w:val="a6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ab/>
        <w:t xml:space="preserve">          : </w:t>
      </w:r>
      <w:r>
        <w:rPr>
          <w:rFonts w:ascii="TH SarabunPSK" w:eastAsia="TH SarabunPSK" w:hAnsi="TH SarabunPSK" w:cs="TH SarabunPSK"/>
          <w:sz w:val="32"/>
          <w:szCs w:val="32"/>
          <w:cs/>
        </w:rPr>
        <w:t>จัดอบรมสัญจรการตรวจรอยโรคเนื้อเยื่ออ่อนในช่องปากตามแนวทางการคัดกรองรอยโรคก่อนมะเร็งและมะเร็งช่องปาก ของชมรมรอยโรคช่องปากแห่งประเทศไทย แก่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ทันต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>บุคลากรจังหวัดเชียงราย</w:t>
      </w:r>
    </w:p>
    <w:p w:rsidR="00A74E8F" w:rsidRDefault="003413E8">
      <w:pPr>
        <w:pStyle w:val="a6"/>
        <w:numPr>
          <w:ilvl w:val="0"/>
          <w:numId w:val="7"/>
        </w:numPr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การจัดการข้อมูลและจัดระบบการส่งต่อ </w:t>
      </w:r>
      <w:r>
        <w:rPr>
          <w:rFonts w:ascii="TH SarabunPSK" w:eastAsia="TH SarabunPSK" w:hAnsi="TH SarabunPSK" w:cs="TH SarabunPSK"/>
          <w:sz w:val="32"/>
          <w:szCs w:val="32"/>
        </w:rPr>
        <w:t>(</w:t>
      </w:r>
      <w:r>
        <w:rPr>
          <w:rFonts w:ascii="TH SarabunPSK" w:eastAsia="TH SarabunPSK" w:hAnsi="TH SarabunPSK" w:cs="TH SarabunPSK"/>
          <w:sz w:val="32"/>
          <w:szCs w:val="32"/>
          <w:cs/>
        </w:rPr>
        <w:t>เอกสารแนบ</w:t>
      </w:r>
      <w:r>
        <w:rPr>
          <w:rFonts w:ascii="TH SarabunPSK" w:eastAsia="TH SarabunPSK" w:hAnsi="TH SarabunPSK" w:cs="TH SarabunPSK"/>
          <w:sz w:val="32"/>
          <w:szCs w:val="32"/>
        </w:rPr>
        <w:t>)</w:t>
      </w:r>
    </w:p>
    <w:p w:rsidR="00A74E8F" w:rsidRDefault="003413E8">
      <w:pPr>
        <w:pStyle w:val="a6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</w:rPr>
        <w:t>พัฒนาแบบบันทึกการตรวจคัดกรองมะเร็งช่องปาก</w:t>
      </w:r>
    </w:p>
    <w:p w:rsidR="00A74E8F" w:rsidRDefault="003413E8">
      <w:pPr>
        <w:pStyle w:val="a6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สร้างระบบส่งต่อในเครือข่าย </w:t>
      </w:r>
    </w:p>
    <w:p w:rsidR="00A74E8F" w:rsidRDefault="003413E8">
      <w:pPr>
        <w:pStyle w:val="a5"/>
        <w:spacing w:line="240" w:lineRule="auto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sz w:val="28"/>
          <w:szCs w:val="28"/>
        </w:rPr>
        <w:t xml:space="preserve">: </w:t>
      </w:r>
      <w:r>
        <w:rPr>
          <w:rFonts w:ascii="TH SarabunPSK" w:eastAsia="TH SarabunPSK" w:hAnsi="TH SarabunPSK" w:cs="TH SarabunPSK"/>
          <w:sz w:val="32"/>
          <w:szCs w:val="32"/>
          <w:cs/>
        </w:rPr>
        <w:t>บันทึกข้อมูลและจัดเก็บในฐานข้อมูลคอมพิวเตอร์</w:t>
      </w:r>
    </w:p>
    <w:p w:rsidR="00A74E8F" w:rsidRDefault="003413E8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lastRenderedPageBreak/>
        <w:t>ผลการดำเนินการ</w:t>
      </w:r>
    </w:p>
    <w:tbl>
      <w:tblPr>
        <w:tblStyle w:val="TableNormal"/>
        <w:tblW w:w="608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20"/>
        <w:gridCol w:w="3260"/>
      </w:tblGrid>
      <w:tr w:rsidR="00A74E8F">
        <w:trPr>
          <w:trHeight w:val="933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8F" w:rsidRDefault="003413E8">
            <w:pPr>
              <w:pStyle w:val="a5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Year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8F" w:rsidRDefault="003413E8">
            <w:pPr>
              <w:pStyle w:val="a5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PMDs (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  <w:cs/>
              </w:rPr>
              <w:t>ต่อแสนประชากร</w:t>
            </w: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A74E8F">
        <w:trPr>
          <w:trHeight w:val="2876"/>
        </w:trPr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2554</w:t>
            </w:r>
          </w:p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2556</w:t>
            </w:r>
          </w:p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2557</w:t>
            </w:r>
          </w:p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2558</w:t>
            </w:r>
          </w:p>
          <w:p w:rsidR="00A74E8F" w:rsidRDefault="003413E8">
            <w:pPr>
              <w:pStyle w:val="a5"/>
              <w:spacing w:line="240" w:lineRule="auto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 xml:space="preserve">2559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3.75</w:t>
            </w:r>
          </w:p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5.33</w:t>
            </w:r>
          </w:p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4.58</w:t>
            </w:r>
          </w:p>
          <w:p w:rsidR="00A74E8F" w:rsidRDefault="003413E8">
            <w:pPr>
              <w:pStyle w:val="a5"/>
              <w:spacing w:line="240" w:lineRule="auto"/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3.83</w:t>
            </w:r>
          </w:p>
          <w:p w:rsidR="00A74E8F" w:rsidRDefault="003413E8">
            <w:pPr>
              <w:pStyle w:val="a5"/>
              <w:spacing w:line="240" w:lineRule="auto"/>
            </w:pPr>
            <w:r>
              <w:rPr>
                <w:rFonts w:ascii="TH SarabunPSK" w:eastAsia="TH SarabunPSK" w:hAnsi="TH SarabunPSK" w:cs="TH SarabunPSK"/>
                <w:b/>
                <w:bCs/>
                <w:sz w:val="32"/>
                <w:szCs w:val="32"/>
              </w:rPr>
              <w:t>3.33</w:t>
            </w:r>
          </w:p>
        </w:tc>
      </w:tr>
    </w:tbl>
    <w:p w:rsidR="00A74E8F" w:rsidRDefault="00A74E8F">
      <w:pPr>
        <w:pStyle w:val="a5"/>
        <w:widowControl w:val="0"/>
        <w:spacing w:line="240" w:lineRule="auto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A74E8F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</w:p>
    <w:p w:rsidR="00A74E8F" w:rsidRDefault="003413E8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อภิปรายผล</w:t>
      </w:r>
    </w:p>
    <w:p w:rsidR="00A74E8F" w:rsidRDefault="003413E8">
      <w:pPr>
        <w:pStyle w:val="a5"/>
        <w:ind w:firstLine="720"/>
        <w:jc w:val="both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การตรวจคัดกรองรอยโรคก่อนมะเร็งและมะเร็งในช่องปากเพื่อพบรอยโรคได้รวดเร็ว </w:t>
      </w:r>
      <w:r>
        <w:rPr>
          <w:rFonts w:ascii="TH SarabunPSK" w:eastAsia="TH SarabunPSK" w:hAnsi="TH SarabunPSK" w:cs="TH SarabunPSK"/>
          <w:sz w:val="32"/>
          <w:szCs w:val="32"/>
        </w:rPr>
        <w:t xml:space="preserve">(Early Detections) </w:t>
      </w:r>
      <w:r>
        <w:rPr>
          <w:rFonts w:ascii="TH SarabunPSK" w:eastAsia="TH SarabunPSK" w:hAnsi="TH SarabunPSK" w:cs="TH SarabunPSK"/>
          <w:sz w:val="32"/>
          <w:szCs w:val="32"/>
          <w:cs/>
        </w:rPr>
        <w:t>สามารถทำได้ในกลุ่มเป้าหมายต่าง ๆ ที่ได้มีการดำเนินงานอยู่แล้วในโรงพยาบาล เช่น คลินิกทันตก</w:t>
      </w:r>
      <w:proofErr w:type="spellStart"/>
      <w:r>
        <w:rPr>
          <w:rFonts w:ascii="TH SarabunPSK" w:eastAsia="TH SarabunPSK" w:hAnsi="TH SarabunPSK" w:cs="TH SarabunPSK"/>
          <w:sz w:val="32"/>
          <w:szCs w:val="32"/>
          <w:cs/>
        </w:rPr>
        <w:t>รรม</w:t>
      </w:r>
      <w:proofErr w:type="spellEnd"/>
      <w:r>
        <w:rPr>
          <w:rFonts w:ascii="TH SarabunPSK" w:eastAsia="TH SarabunPSK" w:hAnsi="TH SarabunPSK" w:cs="TH SarabunPSK"/>
          <w:sz w:val="32"/>
          <w:szCs w:val="32"/>
          <w:cs/>
        </w:rPr>
        <w:t xml:space="preserve"> คลินิกเบาหวาน คลินิกเลิกบุหรี่ คลินิกผู้สูงอายุ เป็นต้น การสร้างความตระหนักให้แก่ผู้ป่วยเพื่อให้เห็นความสำคัญของโรคมะเร็งช่องปาก และตรวจหารอยโรคด้วยตนเองเป็นสิ่งจำเป็น การตรวจคัดกรองตามแนวทางคัดกรองรอยโรคก่อนมะเร็งและมะเร็งในช่องปากของชมรมรอยโรคช่องปากแห่งประเทศไทยจะช่วยให้การตรวจรอยโรคทำได้ง่ายขึ้น </w:t>
      </w:r>
      <w:r>
        <w:rPr>
          <w:rFonts w:ascii="TH SarabunPSK" w:eastAsia="TH SarabunPSK" w:hAnsi="TH SarabunPSK" w:cs="TH SarabunPSK"/>
          <w:sz w:val="32"/>
          <w:szCs w:val="32"/>
        </w:rPr>
        <w:tab/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การจัดระบบการส่งต่อ </w:t>
      </w:r>
      <w:r>
        <w:rPr>
          <w:rFonts w:ascii="TH SarabunPSK" w:eastAsia="TH SarabunPSK" w:hAnsi="TH SarabunPSK" w:cs="TH SarabunPSK"/>
          <w:sz w:val="32"/>
          <w:szCs w:val="32"/>
        </w:rPr>
        <w:t xml:space="preserve">(Referral system) </w:t>
      </w:r>
      <w:r>
        <w:rPr>
          <w:rFonts w:ascii="TH SarabunPSK" w:eastAsia="TH SarabunPSK" w:hAnsi="TH SarabunPSK" w:cs="TH SarabunPSK"/>
          <w:sz w:val="32"/>
          <w:szCs w:val="32"/>
          <w:cs/>
        </w:rPr>
        <w:t>ที่มีประสิทธิภาพควรมีช่องทางที่ง่ายและชัดเจนเพื่อให้ผู้ป่วยได้รับการวินิจฉัยและการรักษาที่ถูกต้อง การออกแบบการบันทึกและจัดเก็บข้อมูลให้เอื้อต่อการใช้งานจะช่วยให้การดำเนินงานไปได้โดยง่าย นำข้อมูลมาวิเคราะห์ผลได้ดีขึ้น</w:t>
      </w:r>
    </w:p>
    <w:p w:rsidR="00A74E8F" w:rsidRDefault="003413E8">
      <w:pPr>
        <w:pStyle w:val="a5"/>
        <w:rPr>
          <w:rFonts w:ascii="TH SarabunPSK" w:eastAsia="TH SarabunPSK" w:hAnsi="TH SarabunPSK" w:cs="TH SarabunPSK"/>
          <w:b/>
          <w:bCs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ความภาคภูมิใจ</w:t>
      </w:r>
    </w:p>
    <w:p w:rsidR="00A74E8F" w:rsidRDefault="003413E8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  <w:cs/>
        </w:rPr>
        <w:t>สามารถตรวจพบรอยโรคเบื้องต้น และส่งต่อตามระบบในเครือข่าย โดยไม่พบการเปลี่ยนแปลงเป็นมะเร็ง และส</w:t>
      </w:r>
      <w:r w:rsidR="004C4297">
        <w:rPr>
          <w:rFonts w:ascii="TH SarabunPSK" w:eastAsia="TH SarabunPSK" w:hAnsi="TH SarabunPSK" w:cs="TH SarabunPSK"/>
          <w:sz w:val="32"/>
          <w:szCs w:val="32"/>
          <w:cs/>
        </w:rPr>
        <w:t>ามารถพบรอยโรคมะเร็งได้ในระยะแรก</w:t>
      </w:r>
      <w:r>
        <w:rPr>
          <w:rFonts w:ascii="TH SarabunPSK" w:eastAsia="TH SarabunPSK" w:hAnsi="TH SarabunPSK" w:cs="TH SarabunPSK"/>
          <w:sz w:val="32"/>
          <w:szCs w:val="32"/>
          <w:cs/>
        </w:rPr>
        <w:t xml:space="preserve">ๆ นอกจากนี้รูปแบบการดำเนินการดังกล่าวได้เป็นกลยุทธ์หลักในการดำเนินงานในผู้สูงอายุโดยเป็นจังหวัดนำร่องระดับประเทศในปีงบประมาณ </w:t>
      </w:r>
      <w:r>
        <w:rPr>
          <w:rFonts w:ascii="TH SarabunPSK" w:eastAsia="TH SarabunPSK" w:hAnsi="TH SarabunPSK" w:cs="TH SarabunPSK"/>
          <w:sz w:val="32"/>
          <w:szCs w:val="32"/>
        </w:rPr>
        <w:t xml:space="preserve">2560 </w:t>
      </w:r>
      <w:r>
        <w:rPr>
          <w:rFonts w:ascii="TH SarabunPSK" w:eastAsia="TH SarabunPSK" w:hAnsi="TH SarabunPSK" w:cs="TH SarabunPSK"/>
          <w:sz w:val="32"/>
          <w:szCs w:val="32"/>
          <w:cs/>
        </w:rPr>
        <w:t>นี้ด้วย</w:t>
      </w: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3413E8" w:rsidP="000827C5">
      <w:pPr>
        <w:pStyle w:val="a5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sz w:val="32"/>
          <w:szCs w:val="32"/>
          <w:cs/>
        </w:rPr>
        <w:t>เอกสารแนบ</w:t>
      </w:r>
    </w:p>
    <w:p w:rsidR="00A74E8F" w:rsidRDefault="003413E8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-597055</wp:posOffset>
            </wp:positionH>
            <wp:positionV relativeFrom="line">
              <wp:posOffset>4806241</wp:posOffset>
            </wp:positionV>
            <wp:extent cx="6685472" cy="4321812"/>
            <wp:effectExtent l="0" t="0" r="0" b="0"/>
            <wp:wrapNone/>
            <wp:docPr id="107374185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8" name="image1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rcRect l="22149" t="18113" r="21483" b="11602"/>
                    <a:stretch>
                      <a:fillRect/>
                    </a:stretch>
                  </pic:blipFill>
                  <pic:spPr>
                    <a:xfrm>
                      <a:off x="0" y="0"/>
                      <a:ext cx="6685472" cy="432181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8361DC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/>
          <w:sz w:val="32"/>
          <w:szCs w:val="32"/>
        </w:rPr>
        <w:lastRenderedPageBreak/>
        <w:pict>
          <v:group id="_x0000_s1026" style="position:absolute;left:0;text-align:left;margin-left:38.45pt;margin-top:26.1pt;width:516.8pt;height:370.1pt;z-index:251660288;mso-wrap-distance-left:4.5pt;mso-wrap-distance-top:4.5pt;mso-wrap-distance-right:4.5pt;mso-wrap-distance-bottom:4.5pt;mso-position-horizontal-relative:page;mso-position-vertical-relative:page" coordsize="65639,47009">
            <v:group id="_x0000_s1027" style="position:absolute;left:79;width:45899;height:7788" coordsize="45899,7788">
              <v:rect id="_x0000_s1028" style="position:absolute;width:45899;height:7788" strokeweight=".8pt"/>
              <v:rect id="_x0000_s1029" style="position:absolute;width:45899;height:7788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b/>
                          <w:bCs/>
                          <w:sz w:val="24"/>
                          <w:szCs w:val="24"/>
                          <w:cs/>
                        </w:rPr>
                        <w:t>โรงพยาบาล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(</w:t>
                      </w:r>
                      <w:r>
                        <w:rPr>
                          <w:rFonts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คัดกรองมะเร็งช่องปาก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....................................................................................................................................................................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..................................    ................................................ .......................................... .......................................</w:t>
                      </w:r>
                    </w:p>
                    <w:p w:rsidR="00A74E8F" w:rsidRDefault="00A74E8F">
                      <w:pPr>
                        <w:pStyle w:val="a5"/>
                        <w:ind w:left="2880" w:firstLine="720"/>
                      </w:pPr>
                    </w:p>
                  </w:txbxContent>
                </v:textbox>
              </v:rect>
            </v:group>
            <v:group id="_x0000_s1030" style="position:absolute;left:46374;width:19252;height:7788" coordsize="19251,7788">
              <v:rect id="_x0000_s1031" style="position:absolute;width:19251;height:7788" strokeweight=".8pt"/>
              <v:rect id="_x0000_s1032" style="position:absolute;width:19251;height:7788" filled="f" stroked="f" strokeweight="1pt">
                <v:stroke miterlimit="4"/>
                <v:textbox>
                  <w:txbxContent>
                    <w:p w:rsidR="00A74E8F" w:rsidRDefault="00A74E8F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A74E8F" w:rsidRDefault="003413E8">
                      <w:pPr>
                        <w:pStyle w:val="a5"/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ID…………………………..……………</w:t>
                      </w:r>
                    </w:p>
                    <w:p w:rsidR="00A74E8F" w:rsidRDefault="003413E8">
                      <w:pPr>
                        <w:pStyle w:val="a5"/>
                        <w:spacing w:after="0"/>
                      </w:pPr>
                      <w:r>
                        <w:rPr>
                          <w:sz w:val="24"/>
                          <w:szCs w:val="24"/>
                        </w:rPr>
                        <w:t>HN……………………………………………….</w:t>
                      </w:r>
                    </w:p>
                  </w:txbxContent>
                </v:textbox>
              </v:rect>
            </v:group>
            <v:rect id="_x0000_s1033" style="position:absolute;left:2385;top:3198;width:4773;height:4280" stroked="f" strokeweight="1pt">
              <v:fill opacity="0"/>
              <v:stroke miterlimit="4"/>
            </v:rect>
            <v:rect id="_x0000_s1034" style="position:absolute;left:8033;top:3117;width:7635;height:4281" stroked="f" strokeweight="1pt">
              <v:fill opacity="0"/>
              <v:stroke miterlimit="4"/>
            </v:rect>
            <v:group id="_x0000_s1035" style="position:absolute;left:12796;top:3118;width:6522;height:3132" coordsize="6522,3131">
              <v:rect id="_x0000_s1036" style="position:absolute;width:6522;height:3131" stroked="f" strokeweight="1pt">
                <v:fill opacity="0"/>
                <v:stroke miterlimit="4"/>
              </v:rect>
              <v:rect id="_x0000_s1037" style="position:absolute;width:6522;height:3131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 xml:space="preserve">ชื่อ </w:t>
                      </w:r>
                      <w:r>
                        <w:rPr>
                          <w:sz w:val="18"/>
                          <w:szCs w:val="18"/>
                        </w:rPr>
                        <w:t xml:space="preserve">– 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สกุล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v:group>
            <v:group id="_x0000_s1038" style="position:absolute;left:37543;top:3038;width:4855;height:3715" coordsize="485487,371507">
              <v:rect id="_x0000_s1039" style="position:absolute;width:485487;height:371507" stroked="f" strokeweight="1pt">
                <v:fill opacity="0"/>
                <v:stroke miterlimit="4"/>
              </v:rect>
              <v:rect id="_x0000_s1040" style="position:absolute;width:485487;height:371507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อายุ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v:group>
            <v:group id="_x0000_s1041" style="position:absolute;left:1829;top:5677;width:8197;height:3715" coordsize="8197,3715">
              <v:rect id="_x0000_s1042" style="position:absolute;width:8197;height:3715" stroked="f" strokeweight="1pt">
                <v:fill opacity="0"/>
                <v:stroke miterlimit="4"/>
              </v:rect>
              <v:rect id="_x0000_s1043" style="position:absolute;width:8197;height:3715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ปี เดือน วัน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v:group>
            <v:group id="_x0000_s1044" style="position:absolute;left:14238;top:5598;width:9943;height:2966" coordsize="9943,2966">
              <v:rect id="_x0000_s1045" style="position:absolute;width:9943;height:2966" stroked="f" strokeweight="1pt">
                <v:fill opacity="0"/>
                <v:stroke miterlimit="4"/>
              </v:rect>
              <v:rect id="_x0000_s1046" style="position:absolute;width:9943;height:2966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สิทธิการรักษา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v:group>
            <v:group id="_x0000_s1047" style="position:absolute;left:38179;top:5597;width:4849;height:2537" coordsize="484842,253759">
              <v:rect id="_x0000_s1048" style="position:absolute;width:484842;height:253759" stroked="f" strokeweight="1pt">
                <v:fill opacity="0"/>
                <v:stroke miterlimit="4"/>
              </v:rect>
              <v:rect id="_x0000_s1049" style="position:absolute;width:484842;height:253759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spacing w:after="0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โทร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v:group>
            <v:group id="_x0000_s1050" style="position:absolute;top:8317;width:32848;height:38692" coordsize="32848,38691">
              <v:rect id="_x0000_s1051" style="position:absolute;width:32848;height:38691" strokeweight=".8pt"/>
              <v:rect id="_x0000_s1052" style="position:absolute;width:32848;height:38691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CC…………………………………………………BP…………….……….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โรคประจำตัว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.................................................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แพ้ยา</w:t>
                      </w:r>
                      <w:r>
                        <w:rPr>
                          <w:sz w:val="24"/>
                          <w:szCs w:val="24"/>
                        </w:rPr>
                        <w:t>................................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ภูมิลำเนาเดิมจังหวัด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เชียงราย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อื่น ๆ </w:t>
                      </w:r>
                      <w:r>
                        <w:rPr>
                          <w:sz w:val="24"/>
                          <w:szCs w:val="24"/>
                        </w:rPr>
                        <w:t>........................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ที่อยู่ปัจจุบัน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เชียงราย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อื่น ๆ </w:t>
                      </w:r>
                      <w:r>
                        <w:rPr>
                          <w:sz w:val="24"/>
                          <w:szCs w:val="24"/>
                        </w:rPr>
                        <w:t>.........................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ลักษณะอาชีพ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งานกลางแจ้ง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โรงงาน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proofErr w:type="gramStart"/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เกษตรกรรม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 xml:space="preserve">  </w:t>
                      </w: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□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อื่น ๆ </w:t>
                      </w:r>
                      <w:r>
                        <w:rPr>
                          <w:sz w:val="24"/>
                          <w:szCs w:val="24"/>
                        </w:rPr>
                        <w:t>........................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ปัจจัยเสี่ยง  </w:t>
                      </w:r>
                      <w:r>
                        <w:rPr>
                          <w:sz w:val="24"/>
                          <w:szCs w:val="24"/>
                        </w:rPr>
                        <w:t xml:space="preserve">1.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สูบบุหรี่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ยาเส้น จำนวน</w:t>
                      </w:r>
                      <w:r>
                        <w:rPr>
                          <w:sz w:val="24"/>
                          <w:szCs w:val="24"/>
                        </w:rPr>
                        <w:t>/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วัน</w:t>
                      </w:r>
                      <w:r>
                        <w:rPr>
                          <w:sz w:val="24"/>
                          <w:szCs w:val="24"/>
                        </w:rPr>
                        <w:t>..........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มวน ระยะเวลา</w:t>
                      </w:r>
                      <w:r>
                        <w:rPr>
                          <w:sz w:val="24"/>
                          <w:szCs w:val="24"/>
                        </w:rPr>
                        <w:t>............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ปี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9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ดื่มแอลกอฮอล์ </w:t>
                      </w:r>
                      <w:r>
                        <w:rPr>
                          <w:rFonts w:ascii="Arial Unicode MS" w:hAnsi="Arial Unicode MS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เป็นประจำ </w:t>
                      </w:r>
                      <w:r>
                        <w:rPr>
                          <w:rFonts w:ascii="Arial Unicode MS" w:hAnsi="Arial Unicode MS"/>
                        </w:rPr>
                        <w:t>□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>บางโอกาส นาน</w:t>
                      </w:r>
                      <w:r>
                        <w:rPr>
                          <w:rFonts w:ascii="Calibri" w:eastAsia="Calibri" w:hAnsi="Calibri" w:cs="Calibri"/>
                        </w:rPr>
                        <w:t>........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>ปี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เคี้ยวหมาก นาน</w:t>
                      </w:r>
                      <w:r>
                        <w:rPr>
                          <w:rFonts w:ascii="Calibri" w:eastAsia="Calibri" w:hAnsi="Calibri" w:cs="Calibri"/>
                        </w:rPr>
                        <w:t>...............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>ปี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บุคคลในครอบครัวมีประวัติโรคมะเร็งของทางเดินอาหาร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ได้รับแสงอาทิตย์โดยตรงบริเวณใบหน้าและลำคอ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มีประวัติติดเชื้อ</w:t>
                      </w:r>
                      <w:proofErr w:type="spellStart"/>
                      <w:r>
                        <w:rPr>
                          <w:rFonts w:ascii="Calibri" w:eastAsia="Calibri" w:hAnsi="Calibri" w:cs="Angsana New"/>
                          <w:cs/>
                        </w:rPr>
                        <w:t>ไวรัส</w:t>
                      </w:r>
                      <w:proofErr w:type="spellEnd"/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บางชนิด เช่น </w:t>
                      </w:r>
                      <w:r>
                        <w:rPr>
                          <w:rFonts w:ascii="Calibri" w:eastAsia="Calibri" w:hAnsi="Calibri" w:cs="Calibri"/>
                        </w:rPr>
                        <w:t>HIV , CMV , HPV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สุขภาพช่องปากไม่ดี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อาการระคายเคืองจาก</w:t>
                      </w:r>
                      <w:r>
                        <w:rPr>
                          <w:rFonts w:ascii="Calibri" w:eastAsia="Calibri" w:hAnsi="Calibri" w:cs="Calibri"/>
                        </w:rPr>
                        <w:t>...................................................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8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ฟันปลอมไม่ถูกสุขลักษณะ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ภาวะ</w:t>
                      </w:r>
                      <w:proofErr w:type="spellStart"/>
                      <w:r>
                        <w:rPr>
                          <w:rFonts w:ascii="Calibri" w:eastAsia="Calibri" w:hAnsi="Calibri" w:cs="Angsana New"/>
                          <w:cs/>
                        </w:rPr>
                        <w:t>ทุพ</w:t>
                      </w:r>
                      <w:proofErr w:type="spellEnd"/>
                      <w:r>
                        <w:rPr>
                          <w:rFonts w:ascii="Calibri" w:eastAsia="Calibri" w:hAnsi="Calibri" w:cs="Angsana New"/>
                          <w:cs/>
                        </w:rPr>
                        <w:t>โภชนาการ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0"/>
                          <w:numId w:val="10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อื่น ๆ </w:t>
                      </w:r>
                      <w:r>
                        <w:rPr>
                          <w:rFonts w:ascii="Calibri" w:eastAsia="Calibri" w:hAnsi="Calibri" w:cs="Calibri"/>
                        </w:rPr>
                        <w:t>.......................................................................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rect>
            </v:group>
            <v:group id="_x0000_s1053" style="position:absolute;left:33488;top:8317;width:32151;height:38692" coordsize="32151,38691">
              <v:rect id="_x0000_s1054" style="position:absolute;width:32151;height:38691" filled="f" strokeweight=".8pt"/>
              <v:rect id="_x0000_s1055" style="position:absolute;width:32151;height:38691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ลักษณะรอยโรคที่ตรวจพบ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⬜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รอยขาวเรียบสม่ำเสมอ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⬜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รอยขาวไม่สม่ำเสมอ ขรุขระ หรือแดงปนขาว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⬜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รอยแดง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⬜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เป็นแผลในช่องปาก นานเกิน </w:t>
                      </w:r>
                      <w:r>
                        <w:rPr>
                          <w:sz w:val="24"/>
                          <w:szCs w:val="24"/>
                        </w:rPr>
                        <w:t xml:space="preserve">2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สัปดาห์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⬜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 xml:space="preserve">เป็นก้อน </w:t>
                      </w:r>
                      <w:r>
                        <w:rPr>
                          <w:sz w:val="24"/>
                          <w:szCs w:val="24"/>
                        </w:rPr>
                        <w:t xml:space="preserve">/ </w:t>
                      </w:r>
                      <w:r>
                        <w:rPr>
                          <w:rFonts w:cs="Angsana New"/>
                          <w:sz w:val="24"/>
                          <w:szCs w:val="24"/>
                          <w:cs/>
                        </w:rPr>
                        <w:t>แข็งเป็นไต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Impression (</w:t>
                      </w:r>
                      <w:r>
                        <w:rPr>
                          <w:rFonts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กรณีสามารถระบุได้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Calibri"/>
                        </w:rPr>
                        <w:t xml:space="preserve">Leukoplakia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Lichen </w:t>
                      </w: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planus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Erythroplakia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Squamous cell carcinoma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proofErr w:type="spellStart"/>
                      <w:r>
                        <w:rPr>
                          <w:rFonts w:ascii="Calibri" w:eastAsia="Calibri" w:hAnsi="Calibri" w:cs="Calibri"/>
                        </w:rPr>
                        <w:t>Leuko-Erythroplakia</w:t>
                      </w:r>
                      <w:proofErr w:type="spellEnd"/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WNL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  <w:t xml:space="preserve">   </w:t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Other………………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Refer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รพ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>สต</w:t>
                      </w:r>
                      <w:r>
                        <w:rPr>
                          <w:rFonts w:ascii="Calibri" w:eastAsia="Calibri" w:hAnsi="Calibri" w:cs="Calibri"/>
                        </w:rPr>
                        <w:t>..........................................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รพ</w:t>
                      </w:r>
                      <w:r>
                        <w:rPr>
                          <w:rFonts w:ascii="Calibri" w:eastAsia="Calibri" w:hAnsi="Calibri" w:cs="Calibri"/>
                        </w:rPr>
                        <w:t>.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>เชียงรายประชานุเคราะห์</w:t>
                      </w:r>
                    </w:p>
                    <w:p w:rsidR="00A74E8F" w:rsidRDefault="003413E8">
                      <w:pPr>
                        <w:pStyle w:val="a6"/>
                        <w:ind w:left="5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Arial Unicode MS" w:hAnsi="Arial Unicode MS"/>
                        </w:rPr>
                        <w:t>○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Oral Med </w:t>
                      </w:r>
                      <w:r>
                        <w:rPr>
                          <w:rFonts w:ascii="Calibri" w:eastAsia="Calibri" w:hAnsi="Calibri" w:cs="Calibri"/>
                        </w:rPr>
                        <w:tab/>
                      </w:r>
                      <w:r>
                        <w:rPr>
                          <w:rFonts w:ascii="Arial Unicode MS" w:hAnsi="Arial Unicode MS"/>
                        </w:rPr>
                        <w:t>○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OPD </w:t>
                      </w:r>
                    </w:p>
                    <w:p w:rsidR="00A74E8F" w:rsidRDefault="003413E8">
                      <w:pPr>
                        <w:pStyle w:val="a5"/>
                        <w:spacing w:after="0"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cs="Angsana New"/>
                          <w:b/>
                          <w:bCs/>
                          <w:sz w:val="24"/>
                          <w:szCs w:val="24"/>
                          <w:cs/>
                        </w:rPr>
                        <w:t>การรักษา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ตรวจรักษารอยโรค </w:t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อุดฟัน </w:t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ถอนฟัน </w:t>
                      </w:r>
                      <w:r>
                        <w:rPr>
                          <w:rFonts w:ascii="Arial Unicode MS" w:hAnsi="Arial Unicode MS"/>
                        </w:rPr>
                        <w:t>⬜</w:t>
                      </w:r>
                      <w:r>
                        <w:rPr>
                          <w:rFonts w:ascii="Calibri" w:eastAsia="Calibri" w:hAnsi="Calibri" w:cs="Calibri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ขูดหินปูน </w:t>
                      </w:r>
                    </w:p>
                    <w:p w:rsidR="00A74E8F" w:rsidRDefault="003413E8">
                      <w:pPr>
                        <w:pStyle w:val="a6"/>
                        <w:numPr>
                          <w:ilvl w:val="1"/>
                          <w:numId w:val="11"/>
                        </w:numPr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 xml:space="preserve">อื่น ๆ </w:t>
                      </w:r>
                      <w:r>
                        <w:rPr>
                          <w:rFonts w:ascii="Calibri" w:eastAsia="Calibri" w:hAnsi="Calibri" w:cs="Calibri"/>
                        </w:rPr>
                        <w:t>....................</w:t>
                      </w:r>
                    </w:p>
                    <w:p w:rsidR="00A74E8F" w:rsidRDefault="00A74E8F">
                      <w:pPr>
                        <w:pStyle w:val="a6"/>
                        <w:ind w:left="567"/>
                        <w:rPr>
                          <w:rFonts w:ascii="Calibri" w:eastAsia="Calibri" w:hAnsi="Calibri" w:cs="Calibri"/>
                        </w:rPr>
                      </w:pPr>
                    </w:p>
                    <w:p w:rsidR="00A74E8F" w:rsidRDefault="003413E8">
                      <w:pPr>
                        <w:pStyle w:val="a6"/>
                        <w:ind w:left="567" w:hanging="567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 w:eastAsia="Calibri" w:hAnsi="Calibri" w:cs="Angsana New"/>
                          <w:cs/>
                        </w:rPr>
                        <w:t>ลงชื่อ</w:t>
                      </w:r>
                      <w:r>
                        <w:rPr>
                          <w:rFonts w:ascii="Calibri" w:eastAsia="Calibri" w:hAnsi="Calibri" w:cs="Calibri"/>
                        </w:rPr>
                        <w:t>.................................................................................</w:t>
                      </w:r>
                      <w:r>
                        <w:rPr>
                          <w:rFonts w:ascii="Calibri" w:eastAsia="Calibri" w:hAnsi="Calibri" w:cs="Angsana New"/>
                          <w:cs/>
                        </w:rPr>
                        <w:t>ผู้ตรวจ</w:t>
                      </w:r>
                    </w:p>
                    <w:p w:rsidR="00A74E8F" w:rsidRDefault="00A74E8F">
                      <w:pPr>
                        <w:pStyle w:val="a6"/>
                        <w:ind w:left="567"/>
                        <w:rPr>
                          <w:rFonts w:ascii="Calibri" w:eastAsia="Calibri" w:hAnsi="Calibri" w:cs="Calibri"/>
                        </w:rPr>
                      </w:pPr>
                    </w:p>
                    <w:p w:rsidR="00A74E8F" w:rsidRDefault="00A74E8F">
                      <w:pPr>
                        <w:pStyle w:val="a6"/>
                        <w:ind w:left="567"/>
                      </w:pPr>
                    </w:p>
                  </w:txbxContent>
                </v:textbox>
              </v:rect>
            </v:group>
            <v:group id="_x0000_s1056" style="position:absolute;left:25135;top:5518;width:9943;height:2967" coordsize="9943,2966">
              <v:rect id="_x0000_s1057" style="position:absolute;width:9943;height:2966" stroked="f" strokeweight="1pt">
                <v:fill opacity="0"/>
                <v:stroke miterlimit="4"/>
              </v:rect>
              <v:rect id="_x0000_s1058" style="position:absolute;width:9943;height:2966" filled="f" stroked="f" strokeweight="1pt">
                <v:stroke miterlimit="4"/>
                <v:textbox>
                  <w:txbxContent>
                    <w:p w:rsidR="00A74E8F" w:rsidRDefault="003413E8">
                      <w:pPr>
                        <w:pStyle w:val="a5"/>
                        <w:jc w:val="both"/>
                      </w:pPr>
                      <w:r>
                        <w:rPr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ตำบล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อำเภอ</w:t>
                      </w:r>
                      <w:r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rFonts w:cs="Angsana New"/>
                          <w:sz w:val="18"/>
                          <w:szCs w:val="18"/>
                          <w:cs/>
                        </w:rPr>
                        <w:t>จังหวัด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</w:txbxContent>
                </v:textbox>
              </v:rect>
            </v:group>
            <w10:wrap anchorx="page" anchory="page"/>
          </v:group>
        </w:pict>
      </w: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A74E8F">
      <w:pPr>
        <w:pStyle w:val="a5"/>
        <w:ind w:firstLine="720"/>
        <w:rPr>
          <w:rFonts w:ascii="TH SarabunPSK" w:eastAsia="TH SarabunPSK" w:hAnsi="TH SarabunPSK" w:cs="TH SarabunPSK"/>
          <w:sz w:val="32"/>
          <w:szCs w:val="32"/>
        </w:rPr>
      </w:pPr>
    </w:p>
    <w:p w:rsidR="00A74E8F" w:rsidRDefault="008361DC">
      <w:pPr>
        <w:pStyle w:val="a5"/>
        <w:ind w:firstLine="720"/>
      </w:pPr>
      <w:r>
        <w:rPr>
          <w:rFonts w:ascii="TH SarabunPSK" w:eastAsia="TH SarabunPSK" w:hAnsi="TH SarabunPSK" w:cs="TH SarabunPSK"/>
          <w:sz w:val="32"/>
          <w:szCs w:val="32"/>
        </w:rPr>
        <w:pict>
          <v:rect id="_x0000_s1060" style="position:absolute;left:0;text-align:left;margin-left:93.7pt;margin-top:205.2pt;width:161.9pt;height:11.5pt;flip:y;z-index:251662336;visibility:visible;mso-wrap-distance-left:0;mso-wrap-distance-top:0;mso-wrap-distance-right:0;mso-wrap-distance-bottom:0;mso-position-horizontal-relative:text;mso-position-vertical-relative:line" fillcolor="black [3213]" strokeweight=".8pt"/>
        </w:pict>
      </w:r>
      <w:r>
        <w:rPr>
          <w:rFonts w:ascii="TH SarabunPSK" w:eastAsia="TH SarabunPSK" w:hAnsi="TH SarabunPSK" w:cs="TH SarabunPSK"/>
          <w:sz w:val="32"/>
          <w:szCs w:val="32"/>
        </w:rPr>
        <w:pict>
          <v:rect id="_x0000_s1059" style="position:absolute;left:0;text-align:left;margin-left:293.45pt;margin-top:225.05pt;width:125.7pt;height:11.5pt;flip:y;z-index:251663360;visibility:visible;mso-wrap-distance-left:0;mso-wrap-distance-top:0;mso-wrap-distance-right:0;mso-wrap-distance-bottom:0;mso-position-horizontal-relative:text;mso-position-vertical-relative:line" fillcolor="black [3213]" strokeweight=".8pt"/>
        </w:pict>
      </w:r>
      <w:r w:rsidR="000827C5">
        <w:rPr>
          <w:rFonts w:ascii="TH SarabunPSK" w:eastAsia="TH SarabunPSK" w:hAnsi="TH SarabunPSK" w:cs="TH SarabunPSK"/>
          <w:noProof/>
          <w:sz w:val="32"/>
          <w:szCs w:val="32"/>
        </w:rPr>
        <w:drawing>
          <wp:anchor distT="57150" distB="57150" distL="57150" distR="57150" simplePos="0" relativeHeight="251661312" behindDoc="0" locked="0" layoutInCell="1" allowOverlap="1">
            <wp:simplePos x="0" y="0"/>
            <wp:positionH relativeFrom="page">
              <wp:posOffset>1013460</wp:posOffset>
            </wp:positionH>
            <wp:positionV relativeFrom="page">
              <wp:posOffset>5499735</wp:posOffset>
            </wp:positionV>
            <wp:extent cx="5722620" cy="3553460"/>
            <wp:effectExtent l="19050" t="19050" r="11430" b="27940"/>
            <wp:wrapSquare wrapText="bothSides" distT="57150" distB="57150" distL="57150" distR="57150"/>
            <wp:docPr id="1073741861" name="officeArt object" descr="รูปภาพ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61" name="รูปภาพ 4" descr="รูปภาพ 4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/>
                    </a:blip>
                    <a:srcRect l="27917" t="26388" r="1944" b="15105"/>
                    <a:stretch>
                      <a:fillRect/>
                    </a:stretch>
                  </pic:blipFill>
                  <pic:spPr>
                    <a:xfrm>
                      <a:off x="0" y="0"/>
                      <a:ext cx="5722620" cy="3553460"/>
                    </a:xfrm>
                    <a:prstGeom prst="rect">
                      <a:avLst/>
                    </a:prstGeom>
                    <a:ln w="9525" cap="flat">
                      <a:solidFill>
                        <a:srgbClr val="000000"/>
                      </a:solidFill>
                      <a:prstDash val="solid"/>
                      <a:round/>
                    </a:ln>
                    <a:effectLst/>
                  </pic:spPr>
                </pic:pic>
              </a:graphicData>
            </a:graphic>
          </wp:anchor>
        </w:drawing>
      </w:r>
    </w:p>
    <w:sectPr w:rsidR="00A74E8F" w:rsidSect="00A74E8F">
      <w:headerReference w:type="default" r:id="rId10"/>
      <w:footerReference w:type="default" r:id="rId11"/>
      <w:pgSz w:w="11900" w:h="16840"/>
      <w:pgMar w:top="851" w:right="1134" w:bottom="851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1DC" w:rsidRDefault="008361DC" w:rsidP="00A74E8F">
      <w:r>
        <w:separator/>
      </w:r>
    </w:p>
  </w:endnote>
  <w:endnote w:type="continuationSeparator" w:id="0">
    <w:p w:rsidR="008361DC" w:rsidRDefault="008361DC" w:rsidP="00A7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8F" w:rsidRDefault="00A74E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1DC" w:rsidRDefault="008361DC" w:rsidP="00A74E8F">
      <w:r>
        <w:separator/>
      </w:r>
    </w:p>
  </w:footnote>
  <w:footnote w:type="continuationSeparator" w:id="0">
    <w:p w:rsidR="008361DC" w:rsidRDefault="008361DC" w:rsidP="00A7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E8F" w:rsidRDefault="00A74E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95159"/>
    <w:multiLevelType w:val="hybridMultilevel"/>
    <w:tmpl w:val="08866438"/>
    <w:numStyleLink w:val="1"/>
  </w:abstractNum>
  <w:abstractNum w:abstractNumId="1">
    <w:nsid w:val="075A42D1"/>
    <w:multiLevelType w:val="hybridMultilevel"/>
    <w:tmpl w:val="100E6864"/>
    <w:styleLink w:val="2"/>
    <w:lvl w:ilvl="0" w:tplc="5614BE2A">
      <w:start w:val="1"/>
      <w:numFmt w:val="bullet"/>
      <w:lvlText w:val="-"/>
      <w:lvlJc w:val="left"/>
      <w:pPr>
        <w:ind w:left="117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B83B20">
      <w:start w:val="1"/>
      <w:numFmt w:val="bullet"/>
      <w:lvlText w:val="o"/>
      <w:lvlJc w:val="left"/>
      <w:pPr>
        <w:ind w:left="18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9075A0">
      <w:start w:val="1"/>
      <w:numFmt w:val="bullet"/>
      <w:lvlText w:val="▪"/>
      <w:lvlJc w:val="left"/>
      <w:pPr>
        <w:ind w:left="261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78888C">
      <w:start w:val="1"/>
      <w:numFmt w:val="bullet"/>
      <w:lvlText w:val="•"/>
      <w:lvlJc w:val="left"/>
      <w:pPr>
        <w:ind w:left="333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F05016">
      <w:start w:val="1"/>
      <w:numFmt w:val="bullet"/>
      <w:lvlText w:val="o"/>
      <w:lvlJc w:val="left"/>
      <w:pPr>
        <w:ind w:left="405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964A72">
      <w:start w:val="1"/>
      <w:numFmt w:val="bullet"/>
      <w:lvlText w:val="▪"/>
      <w:lvlJc w:val="left"/>
      <w:pPr>
        <w:ind w:left="477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12104A">
      <w:start w:val="1"/>
      <w:numFmt w:val="bullet"/>
      <w:lvlText w:val="•"/>
      <w:lvlJc w:val="left"/>
      <w:pPr>
        <w:ind w:left="549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70C2F6">
      <w:start w:val="1"/>
      <w:numFmt w:val="bullet"/>
      <w:lvlText w:val="o"/>
      <w:lvlJc w:val="left"/>
      <w:pPr>
        <w:ind w:left="621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252C0">
      <w:start w:val="1"/>
      <w:numFmt w:val="bullet"/>
      <w:lvlText w:val="▪"/>
      <w:lvlJc w:val="left"/>
      <w:pPr>
        <w:ind w:left="693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666B81"/>
    <w:multiLevelType w:val="hybridMultilevel"/>
    <w:tmpl w:val="E346A056"/>
    <w:styleLink w:val="3"/>
    <w:lvl w:ilvl="0" w:tplc="8D022AE2">
      <w:start w:val="1"/>
      <w:numFmt w:val="decimal"/>
      <w:lvlText w:val="%1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9AA810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B2A7E8">
      <w:start w:val="1"/>
      <w:numFmt w:val="lowerRoman"/>
      <w:lvlText w:val="%3."/>
      <w:lvlJc w:val="left"/>
      <w:pPr>
        <w:ind w:left="252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3ACF184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2EE270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0A37D6">
      <w:start w:val="1"/>
      <w:numFmt w:val="lowerRoman"/>
      <w:lvlText w:val="%6."/>
      <w:lvlJc w:val="left"/>
      <w:pPr>
        <w:ind w:left="468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4CB5AE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74709E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D2B59C">
      <w:start w:val="1"/>
      <w:numFmt w:val="lowerRoman"/>
      <w:lvlText w:val="%9."/>
      <w:lvlJc w:val="left"/>
      <w:pPr>
        <w:ind w:left="6840" w:hanging="3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B673B4F"/>
    <w:multiLevelType w:val="hybridMultilevel"/>
    <w:tmpl w:val="08866438"/>
    <w:styleLink w:val="1"/>
    <w:lvl w:ilvl="0" w:tplc="562EB366">
      <w:start w:val="1"/>
      <w:numFmt w:val="bullet"/>
      <w:lvlText w:val="✓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42E0964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07EC2AC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4E0A62">
      <w:start w:val="1"/>
      <w:numFmt w:val="bullet"/>
      <w:lvlText w:val="•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CA9B90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0C1620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AAC1B90">
      <w:start w:val="1"/>
      <w:numFmt w:val="bullet"/>
      <w:lvlText w:val="•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544526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72D05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37FA2C11"/>
    <w:multiLevelType w:val="hybridMultilevel"/>
    <w:tmpl w:val="8258F3D6"/>
    <w:lvl w:ilvl="0" w:tplc="DB6E98C2">
      <w:start w:val="1"/>
      <w:numFmt w:val="bullet"/>
      <w:lvlText w:val="◻"/>
      <w:lvlJc w:val="left"/>
      <w:pPr>
        <w:ind w:left="39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440E36">
      <w:start w:val="1"/>
      <w:numFmt w:val="bullet"/>
      <w:lvlText w:val="◻"/>
      <w:lvlJc w:val="left"/>
      <w:pPr>
        <w:ind w:left="567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F9A7D58">
      <w:start w:val="1"/>
      <w:numFmt w:val="bullet"/>
      <w:lvlText w:val="▪"/>
      <w:lvlJc w:val="left"/>
      <w:pPr>
        <w:ind w:left="280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4CFFA4">
      <w:start w:val="1"/>
      <w:numFmt w:val="bullet"/>
      <w:lvlText w:val="•"/>
      <w:lvlJc w:val="left"/>
      <w:pPr>
        <w:ind w:left="352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26671E">
      <w:start w:val="1"/>
      <w:numFmt w:val="bullet"/>
      <w:lvlText w:val="o"/>
      <w:lvlJc w:val="left"/>
      <w:pPr>
        <w:ind w:left="424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3A35CA">
      <w:start w:val="1"/>
      <w:numFmt w:val="bullet"/>
      <w:lvlText w:val="▪"/>
      <w:lvlJc w:val="left"/>
      <w:pPr>
        <w:ind w:left="496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90F87C">
      <w:start w:val="1"/>
      <w:numFmt w:val="bullet"/>
      <w:lvlText w:val="•"/>
      <w:lvlJc w:val="left"/>
      <w:pPr>
        <w:ind w:left="568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86E19BE">
      <w:start w:val="1"/>
      <w:numFmt w:val="bullet"/>
      <w:lvlText w:val="o"/>
      <w:lvlJc w:val="left"/>
      <w:pPr>
        <w:ind w:left="640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0E8AC">
      <w:start w:val="1"/>
      <w:numFmt w:val="bullet"/>
      <w:lvlText w:val="▪"/>
      <w:lvlJc w:val="left"/>
      <w:pPr>
        <w:ind w:left="7123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585A33CC"/>
    <w:multiLevelType w:val="hybridMultilevel"/>
    <w:tmpl w:val="100E6864"/>
    <w:numStyleLink w:val="2"/>
  </w:abstractNum>
  <w:abstractNum w:abstractNumId="6">
    <w:nsid w:val="5A106002"/>
    <w:multiLevelType w:val="hybridMultilevel"/>
    <w:tmpl w:val="ECD89866"/>
    <w:lvl w:ilvl="0" w:tplc="17F8C580">
      <w:start w:val="1"/>
      <w:numFmt w:val="decimal"/>
      <w:lvlText w:val="%1."/>
      <w:lvlJc w:val="left"/>
      <w:pPr>
        <w:ind w:left="108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945D06">
      <w:start w:val="1"/>
      <w:numFmt w:val="lowerLetter"/>
      <w:lvlText w:val="%2."/>
      <w:lvlJc w:val="left"/>
      <w:pPr>
        <w:ind w:left="180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0AFB82">
      <w:start w:val="1"/>
      <w:numFmt w:val="lowerRoman"/>
      <w:suff w:val="nothing"/>
      <w:lvlText w:val="%3."/>
      <w:lvlJc w:val="left"/>
      <w:pPr>
        <w:ind w:left="2520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20030E">
      <w:start w:val="1"/>
      <w:numFmt w:val="decimal"/>
      <w:lvlText w:val="%4."/>
      <w:lvlJc w:val="left"/>
      <w:pPr>
        <w:ind w:left="324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D2993C">
      <w:start w:val="1"/>
      <w:numFmt w:val="lowerLetter"/>
      <w:lvlText w:val="%5."/>
      <w:lvlJc w:val="left"/>
      <w:pPr>
        <w:ind w:left="396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46B51E">
      <w:start w:val="1"/>
      <w:numFmt w:val="lowerRoman"/>
      <w:suff w:val="nothing"/>
      <w:lvlText w:val="%6."/>
      <w:lvlJc w:val="left"/>
      <w:pPr>
        <w:ind w:left="4680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DE1234">
      <w:start w:val="1"/>
      <w:numFmt w:val="decimal"/>
      <w:lvlText w:val="%7."/>
      <w:lvlJc w:val="left"/>
      <w:pPr>
        <w:ind w:left="540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0099E">
      <w:start w:val="1"/>
      <w:numFmt w:val="lowerLetter"/>
      <w:lvlText w:val="%8."/>
      <w:lvlJc w:val="left"/>
      <w:pPr>
        <w:ind w:left="6120" w:hanging="2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65FEC">
      <w:start w:val="1"/>
      <w:numFmt w:val="lowerRoman"/>
      <w:suff w:val="nothing"/>
      <w:lvlText w:val="%9."/>
      <w:lvlJc w:val="left"/>
      <w:pPr>
        <w:ind w:left="6840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76281F01"/>
    <w:multiLevelType w:val="hybridMultilevel"/>
    <w:tmpl w:val="E346A056"/>
    <w:numStyleLink w:val="3"/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7"/>
    <w:lvlOverride w:ilvl="0">
      <w:startOverride w:val="3"/>
    </w:lvlOverride>
  </w:num>
  <w:num w:numId="8">
    <w:abstractNumId w:val="6"/>
  </w:num>
  <w:num w:numId="9">
    <w:abstractNumId w:val="6"/>
    <w:lvlOverride w:ilvl="0">
      <w:startOverride w:val="2"/>
    </w:lvlOverride>
  </w:num>
  <w:num w:numId="10">
    <w:abstractNumId w:val="6"/>
    <w:lvlOverride w:ilvl="0">
      <w:lvl w:ilvl="0" w:tplc="17F8C580">
        <w:start w:val="1"/>
        <w:numFmt w:val="decimal"/>
        <w:lvlText w:val="%1."/>
        <w:lvlJc w:val="left"/>
        <w:pPr>
          <w:tabs>
            <w:tab w:val="left" w:pos="1134"/>
          </w:tabs>
          <w:ind w:left="108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6945D06">
        <w:start w:val="1"/>
        <w:numFmt w:val="lowerLetter"/>
        <w:lvlText w:val="%2."/>
        <w:lvlJc w:val="left"/>
        <w:pPr>
          <w:tabs>
            <w:tab w:val="left" w:pos="1134"/>
          </w:tabs>
          <w:ind w:left="180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20AFB82">
        <w:start w:val="1"/>
        <w:numFmt w:val="lowerRoman"/>
        <w:suff w:val="nothing"/>
        <w:lvlText w:val="%3."/>
        <w:lvlJc w:val="left"/>
        <w:pPr>
          <w:tabs>
            <w:tab w:val="left" w:pos="1134"/>
          </w:tabs>
          <w:ind w:left="2520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020030E">
        <w:start w:val="1"/>
        <w:numFmt w:val="decimal"/>
        <w:lvlText w:val="%4."/>
        <w:lvlJc w:val="left"/>
        <w:pPr>
          <w:tabs>
            <w:tab w:val="left" w:pos="1134"/>
          </w:tabs>
          <w:ind w:left="324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BD2993C">
        <w:start w:val="1"/>
        <w:numFmt w:val="lowerLetter"/>
        <w:lvlText w:val="%5."/>
        <w:lvlJc w:val="left"/>
        <w:pPr>
          <w:tabs>
            <w:tab w:val="left" w:pos="1134"/>
          </w:tabs>
          <w:ind w:left="396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146B51E">
        <w:start w:val="1"/>
        <w:numFmt w:val="lowerRoman"/>
        <w:suff w:val="nothing"/>
        <w:lvlText w:val="%6."/>
        <w:lvlJc w:val="left"/>
        <w:pPr>
          <w:tabs>
            <w:tab w:val="left" w:pos="1134"/>
          </w:tabs>
          <w:ind w:left="4680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CDE1234">
        <w:start w:val="1"/>
        <w:numFmt w:val="decimal"/>
        <w:lvlText w:val="%7."/>
        <w:lvlJc w:val="left"/>
        <w:pPr>
          <w:tabs>
            <w:tab w:val="left" w:pos="1134"/>
          </w:tabs>
          <w:ind w:left="540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DB0099E">
        <w:start w:val="1"/>
        <w:numFmt w:val="lowerLetter"/>
        <w:lvlText w:val="%8."/>
        <w:lvlJc w:val="left"/>
        <w:pPr>
          <w:tabs>
            <w:tab w:val="left" w:pos="1134"/>
          </w:tabs>
          <w:ind w:left="6120" w:hanging="2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7D65FEC">
        <w:start w:val="1"/>
        <w:numFmt w:val="lowerRoman"/>
        <w:suff w:val="nothing"/>
        <w:lvlText w:val="%9."/>
        <w:lvlJc w:val="left"/>
        <w:pPr>
          <w:tabs>
            <w:tab w:val="left" w:pos="1134"/>
          </w:tabs>
          <w:ind w:left="6840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74E8F"/>
    <w:rsid w:val="000827C5"/>
    <w:rsid w:val="0011061C"/>
    <w:rsid w:val="003413E8"/>
    <w:rsid w:val="004C4297"/>
    <w:rsid w:val="008361DC"/>
    <w:rsid w:val="00A253AE"/>
    <w:rsid w:val="00A74E8F"/>
    <w:rsid w:val="00C13608"/>
    <w:rsid w:val="00C7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th-TH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4E8F"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4E8F"/>
    <w:rPr>
      <w:u w:val="single"/>
    </w:rPr>
  </w:style>
  <w:style w:type="table" w:customStyle="1" w:styleId="TableNormal">
    <w:name w:val="Table Normal"/>
    <w:rsid w:val="00A74E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หัวตารางและท้ายตาราง"/>
    <w:rsid w:val="00A74E8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5">
    <w:name w:val="เนื้อหา"/>
    <w:rsid w:val="00A74E8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6">
    <w:name w:val="List Paragraph"/>
    <w:rsid w:val="00A74E8F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ได้นำเข้าลักษณะ 1"/>
    <w:rsid w:val="00A74E8F"/>
    <w:pPr>
      <w:numPr>
        <w:numId w:val="1"/>
      </w:numPr>
    </w:pPr>
  </w:style>
  <w:style w:type="character" w:customStyle="1" w:styleId="a7">
    <w:name w:val="ลิงก์"/>
    <w:rsid w:val="00A74E8F"/>
    <w:rPr>
      <w:color w:val="0000FF"/>
      <w:u w:val="single" w:color="0000FF"/>
    </w:rPr>
  </w:style>
  <w:style w:type="character" w:customStyle="1" w:styleId="Hyperlink0">
    <w:name w:val="Hyperlink.0"/>
    <w:basedOn w:val="a7"/>
    <w:rsid w:val="00A74E8F"/>
    <w:rPr>
      <w:rFonts w:ascii="TH SarabunPSK" w:eastAsia="TH SarabunPSK" w:hAnsi="TH SarabunPSK" w:cs="TH SarabunPSK"/>
      <w:color w:val="0000FF"/>
      <w:sz w:val="32"/>
      <w:szCs w:val="32"/>
      <w:u w:val="single" w:color="0000FF"/>
    </w:rPr>
  </w:style>
  <w:style w:type="numbering" w:customStyle="1" w:styleId="2">
    <w:name w:val="ได้นำเข้าลักษณะ 2"/>
    <w:rsid w:val="00A74E8F"/>
    <w:pPr>
      <w:numPr>
        <w:numId w:val="3"/>
      </w:numPr>
    </w:pPr>
  </w:style>
  <w:style w:type="numbering" w:customStyle="1" w:styleId="3">
    <w:name w:val="ได้นำเข้าลักษณะ 3"/>
    <w:rsid w:val="00A74E8F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ชุดรูปแบบของ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ชุดรูปแบบของ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ชุดรูปแบบของ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Krisana Thaweetanakorn</dc:creator>
  <cp:lastModifiedBy>waynuka</cp:lastModifiedBy>
  <cp:revision>8</cp:revision>
  <dcterms:created xsi:type="dcterms:W3CDTF">2017-06-13T03:25:00Z</dcterms:created>
  <dcterms:modified xsi:type="dcterms:W3CDTF">2017-06-13T09:17:00Z</dcterms:modified>
</cp:coreProperties>
</file>